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A83A" w14:textId="16BA7DA5" w:rsidR="00E85FA2" w:rsidRPr="007B55D3" w:rsidRDefault="00D32FB3" w:rsidP="00AE45CB">
      <w:pPr>
        <w:spacing w:after="0" w:line="360" w:lineRule="auto"/>
        <w:rPr>
          <w:rFonts w:cstheme="minorHAnsi"/>
          <w:b/>
          <w:bCs/>
          <w:sz w:val="32"/>
          <w:szCs w:val="32"/>
          <w:lang w:val="de-DE"/>
        </w:rPr>
      </w:pPr>
      <w:r>
        <w:rPr>
          <w:rFonts w:cstheme="minorHAnsi"/>
          <w:b/>
          <w:bCs/>
          <w:sz w:val="32"/>
          <w:szCs w:val="32"/>
          <w:lang w:val="de-DE"/>
        </w:rPr>
        <w:t>Live- und Online-</w:t>
      </w:r>
      <w:r w:rsidR="00E85FA2">
        <w:rPr>
          <w:rFonts w:cstheme="minorHAnsi"/>
          <w:b/>
          <w:bCs/>
          <w:sz w:val="32"/>
          <w:szCs w:val="32"/>
          <w:lang w:val="de-DE"/>
        </w:rPr>
        <w:t>Fortbildungen für Planende</w:t>
      </w:r>
    </w:p>
    <w:p w14:paraId="6406F73B" w14:textId="38A433B6" w:rsidR="00B9465C" w:rsidRPr="007B55D3" w:rsidRDefault="00B9465C" w:rsidP="00AE45CB">
      <w:pPr>
        <w:spacing w:after="0" w:line="360" w:lineRule="auto"/>
        <w:rPr>
          <w:rFonts w:cstheme="minorHAnsi"/>
          <w:b/>
          <w:bCs/>
          <w:lang w:val="de-DE"/>
        </w:rPr>
      </w:pPr>
      <w:r w:rsidRPr="007B55D3">
        <w:rPr>
          <w:rFonts w:cstheme="minorHAnsi"/>
          <w:b/>
          <w:bCs/>
          <w:lang w:val="de-DE"/>
        </w:rPr>
        <w:t xml:space="preserve">Saint-Gobain </w:t>
      </w:r>
      <w:r w:rsidR="00E94F86" w:rsidRPr="007B55D3">
        <w:rPr>
          <w:rFonts w:cstheme="minorHAnsi"/>
          <w:b/>
          <w:bCs/>
          <w:lang w:val="de-DE"/>
        </w:rPr>
        <w:t>Weber</w:t>
      </w:r>
      <w:r w:rsidRPr="007B55D3">
        <w:rPr>
          <w:rFonts w:cstheme="minorHAnsi"/>
          <w:b/>
          <w:bCs/>
          <w:lang w:val="de-DE"/>
        </w:rPr>
        <w:t xml:space="preserve"> </w:t>
      </w:r>
      <w:r w:rsidR="00E94F86" w:rsidRPr="007B55D3">
        <w:rPr>
          <w:rFonts w:cstheme="minorHAnsi"/>
          <w:b/>
          <w:bCs/>
          <w:lang w:val="de-DE"/>
        </w:rPr>
        <w:t xml:space="preserve">bietet zwei hochwertige </w:t>
      </w:r>
      <w:r w:rsidRPr="007B55D3">
        <w:rPr>
          <w:rFonts w:cstheme="minorHAnsi"/>
          <w:b/>
          <w:bCs/>
          <w:lang w:val="de-DE"/>
        </w:rPr>
        <w:t>Veranstaltung</w:t>
      </w:r>
      <w:r w:rsidR="00E94F86" w:rsidRPr="007B55D3">
        <w:rPr>
          <w:rFonts w:cstheme="minorHAnsi"/>
          <w:b/>
          <w:bCs/>
          <w:lang w:val="de-DE"/>
        </w:rPr>
        <w:t>en</w:t>
      </w:r>
      <w:r w:rsidRPr="007B55D3">
        <w:rPr>
          <w:rFonts w:cstheme="minorHAnsi"/>
          <w:b/>
          <w:bCs/>
          <w:lang w:val="de-DE"/>
        </w:rPr>
        <w:t xml:space="preserve"> für Architekten</w:t>
      </w:r>
      <w:r w:rsidR="00E94F86" w:rsidRPr="007B55D3">
        <w:rPr>
          <w:rFonts w:cstheme="minorHAnsi"/>
          <w:b/>
          <w:bCs/>
          <w:lang w:val="de-DE"/>
        </w:rPr>
        <w:t xml:space="preserve"> an</w:t>
      </w:r>
      <w:r w:rsidRPr="007B55D3">
        <w:rPr>
          <w:rFonts w:cstheme="minorHAnsi"/>
          <w:b/>
          <w:bCs/>
          <w:lang w:val="de-DE"/>
        </w:rPr>
        <w:t xml:space="preserve"> / Systemlösungen </w:t>
      </w:r>
      <w:r w:rsidR="00E94F86" w:rsidRPr="007B55D3">
        <w:rPr>
          <w:rFonts w:cstheme="minorHAnsi"/>
          <w:b/>
          <w:bCs/>
          <w:lang w:val="de-DE"/>
        </w:rPr>
        <w:t xml:space="preserve">der Saint-Gobain Gruppe </w:t>
      </w:r>
      <w:r w:rsidRPr="007B55D3">
        <w:rPr>
          <w:rFonts w:cstheme="minorHAnsi"/>
          <w:b/>
          <w:bCs/>
          <w:lang w:val="de-DE"/>
        </w:rPr>
        <w:t>für eine zukunftsorientierte Baukultur</w:t>
      </w:r>
      <w:r w:rsidR="00E94F86" w:rsidRPr="007B55D3">
        <w:rPr>
          <w:rFonts w:cstheme="minorHAnsi"/>
          <w:b/>
          <w:bCs/>
          <w:lang w:val="de-DE"/>
        </w:rPr>
        <w:t xml:space="preserve"> / Online-Format “Update Abdichtung” findet zum vierten Mal statt</w:t>
      </w:r>
    </w:p>
    <w:p w14:paraId="3E49AD5B" w14:textId="77777777" w:rsidR="00B9465C" w:rsidRPr="007B55D3" w:rsidRDefault="00B9465C" w:rsidP="00AE45CB">
      <w:pPr>
        <w:spacing w:after="0" w:line="360" w:lineRule="auto"/>
        <w:rPr>
          <w:rFonts w:cstheme="minorHAnsi"/>
          <w:lang w:val="de-DE"/>
        </w:rPr>
      </w:pPr>
    </w:p>
    <w:p w14:paraId="406C59E0" w14:textId="5EB34266" w:rsidR="00B9465C" w:rsidRPr="007B55D3" w:rsidRDefault="00DF198F" w:rsidP="00AE45CB">
      <w:pPr>
        <w:spacing w:after="0" w:line="360" w:lineRule="auto"/>
        <w:rPr>
          <w:rFonts w:cstheme="minorHAnsi"/>
          <w:lang w:val="de-DE"/>
        </w:rPr>
      </w:pPr>
      <w:r w:rsidRPr="00AE45CB">
        <w:rPr>
          <w:rFonts w:cstheme="minorHAnsi"/>
          <w:b/>
          <w:bCs/>
          <w:lang w:val="de-DE"/>
        </w:rPr>
        <w:t>Düsseldorf, März 2026.</w:t>
      </w:r>
      <w:r>
        <w:rPr>
          <w:rFonts w:cstheme="minorHAnsi"/>
          <w:lang w:val="de-DE"/>
        </w:rPr>
        <w:t xml:space="preserve"> – </w:t>
      </w:r>
      <w:r w:rsidR="00F60DE3" w:rsidRPr="007B55D3">
        <w:rPr>
          <w:rFonts w:cstheme="minorHAnsi"/>
          <w:lang w:val="de-DE"/>
        </w:rPr>
        <w:t>Gleich mit zwei Veranstaltungen für Architekt*</w:t>
      </w:r>
      <w:r w:rsidR="00426353">
        <w:rPr>
          <w:rFonts w:cstheme="minorHAnsi"/>
          <w:lang w:val="de-DE"/>
        </w:rPr>
        <w:t>i</w:t>
      </w:r>
      <w:r w:rsidR="00F60DE3" w:rsidRPr="007B55D3">
        <w:rPr>
          <w:rFonts w:cstheme="minorHAnsi"/>
          <w:lang w:val="de-DE"/>
        </w:rPr>
        <w:t>nnen und Planende startet Saint-Gobain Weber in das Frühjahr 2026. Damit unterstreicht d</w:t>
      </w:r>
      <w:r w:rsidR="009C2623" w:rsidRPr="007B55D3">
        <w:rPr>
          <w:rFonts w:cstheme="minorHAnsi"/>
          <w:lang w:val="de-DE"/>
        </w:rPr>
        <w:t>as</w:t>
      </w:r>
      <w:r w:rsidR="00F60DE3" w:rsidRPr="007B55D3">
        <w:rPr>
          <w:rFonts w:cstheme="minorHAnsi"/>
          <w:lang w:val="de-DE"/>
        </w:rPr>
        <w:t xml:space="preserve"> Düsseldorfer </w:t>
      </w:r>
      <w:r w:rsidR="009C2623" w:rsidRPr="007B55D3">
        <w:rPr>
          <w:rFonts w:cstheme="minorHAnsi"/>
          <w:lang w:val="de-DE"/>
        </w:rPr>
        <w:t>Unternehmen die Wichtigkeit dieser Zielgruppe für seine Aktivitäten im Bereich Bauchemie.</w:t>
      </w:r>
    </w:p>
    <w:p w14:paraId="0AA5E340" w14:textId="77777777" w:rsidR="00F60DE3" w:rsidRDefault="00F60DE3" w:rsidP="00DF198F">
      <w:pPr>
        <w:spacing w:after="0" w:line="360" w:lineRule="auto"/>
        <w:rPr>
          <w:rFonts w:cstheme="minorHAnsi"/>
          <w:lang w:val="de-DE"/>
        </w:rPr>
      </w:pPr>
    </w:p>
    <w:p w14:paraId="0416342B" w14:textId="5F3C1946" w:rsidR="00DF198F" w:rsidRPr="00AE45CB" w:rsidRDefault="00DF198F" w:rsidP="00AE45CB">
      <w:pPr>
        <w:spacing w:after="0" w:line="360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„</w:t>
      </w:r>
      <w:r w:rsidRPr="00AE45CB">
        <w:rPr>
          <w:rFonts w:cstheme="minorHAnsi"/>
          <w:b/>
          <w:bCs/>
          <w:lang w:val="de-DE"/>
        </w:rPr>
        <w:t>Architektur 2026</w:t>
      </w:r>
      <w:r>
        <w:rPr>
          <w:rFonts w:cstheme="minorHAnsi"/>
          <w:b/>
          <w:bCs/>
          <w:lang w:val="de-DE"/>
        </w:rPr>
        <w:t>“</w:t>
      </w:r>
      <w:r w:rsidRPr="00AE45CB">
        <w:rPr>
          <w:rFonts w:cstheme="minorHAnsi"/>
          <w:b/>
          <w:bCs/>
          <w:lang w:val="de-DE"/>
        </w:rPr>
        <w:t xml:space="preserve"> in Köln und Frankfurt</w:t>
      </w:r>
    </w:p>
    <w:p w14:paraId="5856B253" w14:textId="1C031026" w:rsidR="000825F3" w:rsidRPr="007B55D3" w:rsidRDefault="00F60DE3" w:rsidP="00AE45CB">
      <w:pPr>
        <w:spacing w:after="0" w:line="360" w:lineRule="auto"/>
        <w:rPr>
          <w:rFonts w:cstheme="minorHAnsi"/>
          <w:lang w:val="de-DE"/>
        </w:rPr>
      </w:pPr>
      <w:r w:rsidRPr="007B55D3">
        <w:rPr>
          <w:rFonts w:cstheme="minorHAnsi"/>
          <w:lang w:val="de-DE"/>
        </w:rPr>
        <w:t xml:space="preserve">Zusammen mit weiteren </w:t>
      </w:r>
      <w:r w:rsidR="00431602" w:rsidRPr="007B55D3">
        <w:rPr>
          <w:rFonts w:cstheme="minorHAnsi"/>
          <w:lang w:val="de-DE"/>
        </w:rPr>
        <w:t>Schwestergesellschaften</w:t>
      </w:r>
      <w:r w:rsidRPr="007B55D3">
        <w:rPr>
          <w:rFonts w:cstheme="minorHAnsi"/>
          <w:lang w:val="de-DE"/>
        </w:rPr>
        <w:t xml:space="preserve"> aus der</w:t>
      </w:r>
      <w:r w:rsidR="00311DC5" w:rsidRPr="007B55D3">
        <w:rPr>
          <w:rFonts w:cstheme="minorHAnsi"/>
          <w:lang w:val="de-DE"/>
        </w:rPr>
        <w:t xml:space="preserve"> S</w:t>
      </w:r>
      <w:r w:rsidR="00616686" w:rsidRPr="007B55D3">
        <w:rPr>
          <w:rFonts w:cstheme="minorHAnsi"/>
          <w:lang w:val="de-DE"/>
        </w:rPr>
        <w:t>aint-</w:t>
      </w:r>
      <w:r w:rsidR="00311DC5" w:rsidRPr="007B55D3">
        <w:rPr>
          <w:rFonts w:cstheme="minorHAnsi"/>
          <w:lang w:val="de-DE"/>
        </w:rPr>
        <w:t>G</w:t>
      </w:r>
      <w:r w:rsidR="00616686" w:rsidRPr="007B55D3">
        <w:rPr>
          <w:rFonts w:cstheme="minorHAnsi"/>
          <w:lang w:val="de-DE"/>
        </w:rPr>
        <w:t>obain Gruppe</w:t>
      </w:r>
      <w:r w:rsidR="00311DC5" w:rsidRPr="007B55D3">
        <w:rPr>
          <w:rFonts w:cstheme="minorHAnsi"/>
          <w:lang w:val="de-DE"/>
        </w:rPr>
        <w:t xml:space="preserve"> </w:t>
      </w:r>
      <w:r w:rsidRPr="007B55D3">
        <w:rPr>
          <w:rFonts w:cstheme="minorHAnsi"/>
          <w:lang w:val="de-DE"/>
        </w:rPr>
        <w:t xml:space="preserve">und dem Bauverlag als Medienpartner </w:t>
      </w:r>
      <w:r w:rsidR="00431602" w:rsidRPr="007B55D3">
        <w:rPr>
          <w:rFonts w:cstheme="minorHAnsi"/>
          <w:lang w:val="de-DE"/>
        </w:rPr>
        <w:t>präsentiert sich Weber auf der Veranstaltung</w:t>
      </w:r>
      <w:r w:rsidR="00616686" w:rsidRPr="007B55D3">
        <w:rPr>
          <w:rFonts w:cstheme="minorHAnsi"/>
          <w:lang w:val="de-DE"/>
        </w:rPr>
        <w:t xml:space="preserve"> </w:t>
      </w:r>
      <w:r w:rsidR="000825F3" w:rsidRPr="007B55D3">
        <w:rPr>
          <w:rFonts w:cstheme="minorHAnsi"/>
          <w:lang w:val="de-DE"/>
        </w:rPr>
        <w:t>„</w:t>
      </w:r>
      <w:r w:rsidR="000825F3" w:rsidRPr="00AE45CB">
        <w:rPr>
          <w:rFonts w:cstheme="minorHAnsi"/>
          <w:lang w:val="de-DE"/>
        </w:rPr>
        <w:t>Architektur 2026 by Saint-Gobain“</w:t>
      </w:r>
      <w:r w:rsidR="00431602" w:rsidRPr="00AE45CB">
        <w:rPr>
          <w:rFonts w:cstheme="minorHAnsi"/>
          <w:lang w:val="de-DE"/>
        </w:rPr>
        <w:t>.</w:t>
      </w:r>
      <w:r w:rsidR="00431602" w:rsidRPr="007B55D3">
        <w:rPr>
          <w:rFonts w:cstheme="minorHAnsi"/>
          <w:b/>
          <w:bCs/>
          <w:lang w:val="de-DE"/>
        </w:rPr>
        <w:t xml:space="preserve"> </w:t>
      </w:r>
      <w:r w:rsidR="00431602" w:rsidRPr="007B55D3">
        <w:rPr>
          <w:rFonts w:cstheme="minorHAnsi"/>
          <w:lang w:val="de-DE"/>
        </w:rPr>
        <w:t xml:space="preserve">An den beiden </w:t>
      </w:r>
      <w:r w:rsidR="000825F3" w:rsidRPr="007B55D3">
        <w:rPr>
          <w:rFonts w:cstheme="minorHAnsi"/>
          <w:lang w:val="de-DE"/>
        </w:rPr>
        <w:t>Terminen</w:t>
      </w:r>
      <w:r w:rsidR="00431602" w:rsidRPr="007B55D3">
        <w:rPr>
          <w:rFonts w:cstheme="minorHAnsi"/>
          <w:lang w:val="de-DE"/>
        </w:rPr>
        <w:t xml:space="preserve"> am </w:t>
      </w:r>
      <w:r w:rsidR="000825F3" w:rsidRPr="007B55D3">
        <w:rPr>
          <w:rFonts w:cstheme="minorHAnsi"/>
          <w:lang w:val="de-DE"/>
        </w:rPr>
        <w:t>14. April 2026 in Köln-Mülheim</w:t>
      </w:r>
      <w:r w:rsidR="00431602" w:rsidRPr="007B55D3">
        <w:rPr>
          <w:rFonts w:cstheme="minorHAnsi"/>
          <w:lang w:val="de-DE"/>
        </w:rPr>
        <w:t xml:space="preserve"> und am </w:t>
      </w:r>
      <w:r w:rsidR="000825F3" w:rsidRPr="007B55D3">
        <w:rPr>
          <w:rFonts w:cstheme="minorHAnsi"/>
          <w:lang w:val="de-DE"/>
        </w:rPr>
        <w:t>21. April 2026 in Frankfurt</w:t>
      </w:r>
      <w:r w:rsidR="00431602" w:rsidRPr="007B55D3">
        <w:rPr>
          <w:rFonts w:cstheme="minorHAnsi"/>
          <w:lang w:val="de-DE"/>
        </w:rPr>
        <w:t xml:space="preserve"> geht es um die spannende Frage, wie Systemlösungen für eine zukunftsorientierte Baukultur aussehen können. Neben der Präsentation von herausragenden Projekten renommierter Architekturbüros wie Had</w:t>
      </w:r>
      <w:r w:rsidR="00E94F86" w:rsidRPr="007B55D3">
        <w:rPr>
          <w:rFonts w:cstheme="minorHAnsi"/>
          <w:lang w:val="de-DE"/>
        </w:rPr>
        <w:t>i</w:t>
      </w:r>
      <w:r w:rsidR="00431602" w:rsidRPr="007B55D3">
        <w:rPr>
          <w:rFonts w:cstheme="minorHAnsi"/>
          <w:lang w:val="de-DE"/>
        </w:rPr>
        <w:t xml:space="preserve"> T</w:t>
      </w:r>
      <w:r w:rsidR="00E94F86" w:rsidRPr="007B55D3">
        <w:rPr>
          <w:rFonts w:cstheme="minorHAnsi"/>
          <w:lang w:val="de-DE"/>
        </w:rPr>
        <w:t>e</w:t>
      </w:r>
      <w:r w:rsidR="00431602" w:rsidRPr="007B55D3">
        <w:rPr>
          <w:rFonts w:cstheme="minorHAnsi"/>
          <w:lang w:val="de-DE"/>
        </w:rPr>
        <w:t>herani wird Key Note Speaker und Met</w:t>
      </w:r>
      <w:r w:rsidR="00426353">
        <w:rPr>
          <w:rFonts w:cstheme="minorHAnsi"/>
          <w:lang w:val="de-DE"/>
        </w:rPr>
        <w:t>e</w:t>
      </w:r>
      <w:r w:rsidR="00431602" w:rsidRPr="007B55D3">
        <w:rPr>
          <w:rFonts w:cstheme="minorHAnsi"/>
          <w:lang w:val="de-DE"/>
        </w:rPr>
        <w:t>o</w:t>
      </w:r>
      <w:r w:rsidR="00426353">
        <w:rPr>
          <w:rFonts w:cstheme="minorHAnsi"/>
          <w:lang w:val="de-DE"/>
        </w:rPr>
        <w:t>ro</w:t>
      </w:r>
      <w:r w:rsidR="00431602" w:rsidRPr="007B55D3">
        <w:rPr>
          <w:rFonts w:cstheme="minorHAnsi"/>
          <w:lang w:val="de-DE"/>
        </w:rPr>
        <w:t>l</w:t>
      </w:r>
      <w:r w:rsidR="00426353">
        <w:rPr>
          <w:rFonts w:cstheme="minorHAnsi"/>
          <w:lang w:val="de-DE"/>
        </w:rPr>
        <w:t>o</w:t>
      </w:r>
      <w:r w:rsidR="00431602" w:rsidRPr="007B55D3">
        <w:rPr>
          <w:rFonts w:cstheme="minorHAnsi"/>
          <w:lang w:val="de-DE"/>
        </w:rPr>
        <w:t>ge Carsten Schwanke über den Klimawandel und dessen Auswirkungen auf die Baubranche sprechen</w:t>
      </w:r>
      <w:r w:rsidR="009C2623" w:rsidRPr="007B55D3">
        <w:rPr>
          <w:rFonts w:cstheme="minorHAnsi"/>
          <w:lang w:val="de-DE"/>
        </w:rPr>
        <w:t xml:space="preserve">. Saint-Gobain Weber und die Schwestergesellschaften werden sich </w:t>
      </w:r>
      <w:r w:rsidR="000825F3" w:rsidRPr="007B55D3">
        <w:rPr>
          <w:rFonts w:cstheme="minorHAnsi"/>
          <w:lang w:val="de-DE"/>
        </w:rPr>
        <w:t>im Rahmen eine Begleitausstellung, die sich thematisch am Veranstaltungsthema orientiert, einbringe</w:t>
      </w:r>
      <w:r w:rsidR="00E94F86" w:rsidRPr="007B55D3">
        <w:rPr>
          <w:rFonts w:cstheme="minorHAnsi"/>
          <w:lang w:val="de-DE"/>
        </w:rPr>
        <w:t>n</w:t>
      </w:r>
      <w:r w:rsidR="000825F3" w:rsidRPr="007B55D3">
        <w:rPr>
          <w:rFonts w:cstheme="minorHAnsi"/>
          <w:lang w:val="de-DE"/>
        </w:rPr>
        <w:t>.</w:t>
      </w:r>
    </w:p>
    <w:p w14:paraId="0129F72C" w14:textId="77777777" w:rsidR="00972750" w:rsidRPr="007B55D3" w:rsidRDefault="00972750" w:rsidP="00AE45CB">
      <w:pPr>
        <w:spacing w:after="0" w:line="360" w:lineRule="auto"/>
        <w:rPr>
          <w:rFonts w:cstheme="minorHAnsi"/>
          <w:lang w:val="de-DE"/>
        </w:rPr>
      </w:pPr>
    </w:p>
    <w:p w14:paraId="72F71A38" w14:textId="629B04C8" w:rsidR="009C2623" w:rsidRPr="00AE45CB" w:rsidRDefault="00E85FA2" w:rsidP="00AE45CB">
      <w:pPr>
        <w:spacing w:after="0" w:line="360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 xml:space="preserve">Kompaktes Onlineformat: </w:t>
      </w:r>
      <w:r w:rsidR="00DF198F" w:rsidRPr="00AE45CB">
        <w:rPr>
          <w:rFonts w:cstheme="minorHAnsi"/>
          <w:b/>
          <w:bCs/>
          <w:lang w:val="de-DE"/>
        </w:rPr>
        <w:t>„Update Abdichtung“</w:t>
      </w:r>
    </w:p>
    <w:p w14:paraId="31EE13B1" w14:textId="657DE2E1" w:rsidR="00F012F9" w:rsidRDefault="009C2623" w:rsidP="00AE45CB">
      <w:pPr>
        <w:spacing w:after="0" w:line="360" w:lineRule="auto"/>
        <w:rPr>
          <w:noProof/>
        </w:rPr>
      </w:pPr>
      <w:r w:rsidRPr="00AE45CB">
        <w:rPr>
          <w:rFonts w:cstheme="minorHAnsi"/>
          <w:lang w:val="de-DE"/>
        </w:rPr>
        <w:t>Mit dem Architektenforum</w:t>
      </w:r>
      <w:r w:rsidRPr="00DF198F">
        <w:rPr>
          <w:rFonts w:cstheme="minorHAnsi"/>
          <w:lang w:val="de-DE"/>
        </w:rPr>
        <w:t xml:space="preserve"> </w:t>
      </w:r>
      <w:r w:rsidRPr="00AE45CB">
        <w:rPr>
          <w:rFonts w:cstheme="minorHAnsi"/>
          <w:lang w:val="de-DE"/>
        </w:rPr>
        <w:t>“Update Abdichtung”</w:t>
      </w:r>
      <w:r w:rsidRPr="00DF198F">
        <w:rPr>
          <w:rFonts w:cstheme="minorHAnsi"/>
          <w:lang w:val="de-DE"/>
        </w:rPr>
        <w:t xml:space="preserve"> geht Saint-Gobain Weber mittlerweile in die </w:t>
      </w:r>
      <w:r w:rsidR="00E85FA2">
        <w:rPr>
          <w:rFonts w:cstheme="minorHAnsi"/>
          <w:lang w:val="de-DE"/>
        </w:rPr>
        <w:t>vierte</w:t>
      </w:r>
      <w:r w:rsidRPr="00DF198F">
        <w:rPr>
          <w:rFonts w:cstheme="minorHAnsi"/>
          <w:lang w:val="de-DE"/>
        </w:rPr>
        <w:t xml:space="preserve"> Runde. </w:t>
      </w:r>
      <w:r w:rsidRPr="00DF198F">
        <w:rPr>
          <w:rFonts w:cstheme="minorHAnsi"/>
          <w:noProof/>
          <w:lang w:val="de-DE"/>
        </w:rPr>
        <w:t xml:space="preserve">Das auf drei Stunden komprimierte </w:t>
      </w:r>
      <w:r w:rsidR="00E94F86" w:rsidRPr="00DF198F">
        <w:rPr>
          <w:rFonts w:cstheme="minorHAnsi"/>
          <w:noProof/>
          <w:lang w:val="de-DE"/>
        </w:rPr>
        <w:t>Webinar</w:t>
      </w:r>
      <w:r w:rsidRPr="00DF198F">
        <w:rPr>
          <w:rFonts w:cstheme="minorHAnsi"/>
          <w:noProof/>
          <w:lang w:val="de-DE"/>
        </w:rPr>
        <w:t xml:space="preserve"> richtet sich an Architekt*</w:t>
      </w:r>
      <w:r w:rsidR="00E85FA2">
        <w:rPr>
          <w:rFonts w:cstheme="minorHAnsi"/>
          <w:noProof/>
          <w:lang w:val="de-DE"/>
        </w:rPr>
        <w:t>i</w:t>
      </w:r>
      <w:r w:rsidRPr="00DF198F">
        <w:rPr>
          <w:rFonts w:cstheme="minorHAnsi"/>
          <w:noProof/>
          <w:lang w:val="de-DE"/>
        </w:rPr>
        <w:t>nnen, Bauingenieur*</w:t>
      </w:r>
      <w:r w:rsidR="00E85FA2">
        <w:rPr>
          <w:rFonts w:cstheme="minorHAnsi"/>
          <w:noProof/>
          <w:lang w:val="de-DE"/>
        </w:rPr>
        <w:t>i</w:t>
      </w:r>
      <w:r w:rsidRPr="00DF198F">
        <w:rPr>
          <w:rFonts w:cstheme="minorHAnsi"/>
          <w:noProof/>
          <w:lang w:val="de-DE"/>
        </w:rPr>
        <w:t xml:space="preserve">nnen und Planende, die ihr Wissen zur </w:t>
      </w:r>
      <w:r w:rsidRPr="00AE45CB">
        <w:rPr>
          <w:rFonts w:cstheme="minorHAnsi"/>
          <w:noProof/>
          <w:lang w:val="de-DE"/>
        </w:rPr>
        <w:t>regelkonformen Innen- und Außenabdichtung</w:t>
      </w:r>
      <w:r w:rsidRPr="00DF198F">
        <w:rPr>
          <w:rFonts w:cstheme="minorHAnsi"/>
          <w:noProof/>
          <w:lang w:val="de-DE"/>
        </w:rPr>
        <w:t xml:space="preserve"> auf den aktuellsten</w:t>
      </w:r>
      <w:r w:rsidRPr="007B55D3">
        <w:rPr>
          <w:rFonts w:cstheme="minorHAnsi"/>
          <w:noProof/>
          <w:lang w:val="de-DE"/>
        </w:rPr>
        <w:t xml:space="preserve"> Stand bringen wollen.</w:t>
      </w:r>
      <w:r w:rsidR="00D32FB3">
        <w:rPr>
          <w:rFonts w:cstheme="minorHAnsi"/>
          <w:noProof/>
          <w:lang w:val="de-DE"/>
        </w:rPr>
        <w:t xml:space="preserve"> </w:t>
      </w:r>
      <w:r w:rsidR="00B577C1">
        <w:rPr>
          <w:rFonts w:cstheme="minorHAnsi"/>
          <w:noProof/>
          <w:lang w:val="de-DE"/>
        </w:rPr>
        <w:t>Am 14. April 2026 von 14 bis 17 Uhr</w:t>
      </w:r>
      <w:r w:rsidR="00E94F86" w:rsidRPr="007B55D3">
        <w:rPr>
          <w:rFonts w:cstheme="minorHAnsi"/>
          <w:noProof/>
          <w:lang w:val="de-DE"/>
        </w:rPr>
        <w:t xml:space="preserve"> </w:t>
      </w:r>
      <w:r w:rsidRPr="007B55D3">
        <w:rPr>
          <w:rFonts w:cstheme="minorHAnsi"/>
          <w:noProof/>
          <w:lang w:val="de-DE"/>
        </w:rPr>
        <w:t>geht es um so wichtige Themen wie</w:t>
      </w:r>
      <w:r w:rsidR="00D32FB3">
        <w:rPr>
          <w:rFonts w:cstheme="minorHAnsi"/>
          <w:noProof/>
        </w:rPr>
        <w:t xml:space="preserve"> </w:t>
      </w:r>
      <w:r w:rsidRPr="00AE45CB">
        <w:rPr>
          <w:rFonts w:cstheme="minorHAnsi"/>
          <w:noProof/>
          <w:lang w:val="de-DE"/>
        </w:rPr>
        <w:t>Prüf- und Hinweispflichten</w:t>
      </w:r>
      <w:r w:rsidR="00D32FB3">
        <w:rPr>
          <w:rFonts w:cstheme="minorHAnsi"/>
          <w:noProof/>
        </w:rPr>
        <w:t xml:space="preserve">, aktuelle Regelwerke und Möglichkeiten und Grenzen der nachträglichen Innenabdichtung. </w:t>
      </w:r>
      <w:r w:rsidRPr="007B55D3">
        <w:rPr>
          <w:noProof/>
        </w:rPr>
        <w:t>Das Webinar richtet sich vor allem an Planende. Aber auch interessierte Verarbeiter sowie Mitarbeitende aus dem Baustofffachhandel sind selbstverständlich herzlich willkommen.</w:t>
      </w:r>
      <w:r w:rsidR="00D32FB3">
        <w:rPr>
          <w:noProof/>
        </w:rPr>
        <w:t xml:space="preserve"> </w:t>
      </w:r>
    </w:p>
    <w:p w14:paraId="7623BB48" w14:textId="77777777" w:rsidR="00F012F9" w:rsidRDefault="00F012F9" w:rsidP="00D32FB3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</w:p>
    <w:p w14:paraId="3F6E42E9" w14:textId="1F35D960" w:rsidR="009C2623" w:rsidRPr="007B55D3" w:rsidRDefault="00F012F9" w:rsidP="00D32FB3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</w:rPr>
        <w:t>Für beide Veranstaltungen ist e</w:t>
      </w:r>
      <w:r w:rsidR="00D32FB3">
        <w:rPr>
          <w:rFonts w:cstheme="minorHAnsi"/>
          <w:noProof/>
          <w:sz w:val="22"/>
          <w:szCs w:val="22"/>
        </w:rPr>
        <w:t>ine Anerkennung als Fortbildungsveranstaltung bei de</w:t>
      </w:r>
      <w:r>
        <w:rPr>
          <w:rFonts w:cstheme="minorHAnsi"/>
          <w:noProof/>
          <w:sz w:val="22"/>
          <w:szCs w:val="22"/>
        </w:rPr>
        <w:t xml:space="preserve">n </w:t>
      </w:r>
      <w:r w:rsidR="00D32FB3">
        <w:rPr>
          <w:rFonts w:cstheme="minorHAnsi"/>
          <w:noProof/>
          <w:sz w:val="22"/>
          <w:szCs w:val="22"/>
        </w:rPr>
        <w:t>Architektenkammer</w:t>
      </w:r>
      <w:r>
        <w:rPr>
          <w:rFonts w:cstheme="minorHAnsi"/>
          <w:noProof/>
          <w:sz w:val="22"/>
          <w:szCs w:val="22"/>
        </w:rPr>
        <w:t xml:space="preserve">n </w:t>
      </w:r>
      <w:r w:rsidR="00D32FB3">
        <w:rPr>
          <w:rFonts w:cstheme="minorHAnsi"/>
          <w:noProof/>
          <w:sz w:val="22"/>
          <w:szCs w:val="22"/>
        </w:rPr>
        <w:t xml:space="preserve">beantragt. </w:t>
      </w:r>
    </w:p>
    <w:p w14:paraId="418F50D1" w14:textId="77777777" w:rsidR="00E94F86" w:rsidRPr="007B55D3" w:rsidRDefault="00E94F86" w:rsidP="00DF198F">
      <w:pPr>
        <w:pStyle w:val="KeinLeerraum"/>
        <w:spacing w:line="360" w:lineRule="auto"/>
        <w:rPr>
          <w:rFonts w:cstheme="majorBidi"/>
          <w:noProof/>
          <w:sz w:val="22"/>
          <w:szCs w:val="22"/>
        </w:rPr>
      </w:pPr>
    </w:p>
    <w:p w14:paraId="5927020F" w14:textId="74A6135F" w:rsidR="00E94F86" w:rsidRPr="00AE45CB" w:rsidRDefault="00E94F86" w:rsidP="00DF198F">
      <w:pPr>
        <w:pStyle w:val="KeinLeerraum"/>
        <w:spacing w:line="360" w:lineRule="auto"/>
        <w:rPr>
          <w:rFonts w:cstheme="majorBidi"/>
          <w:b/>
          <w:bCs/>
          <w:noProof/>
          <w:sz w:val="22"/>
          <w:szCs w:val="22"/>
        </w:rPr>
      </w:pPr>
      <w:r w:rsidRPr="00AE45CB">
        <w:rPr>
          <w:rFonts w:cstheme="majorBidi"/>
          <w:b/>
          <w:bCs/>
          <w:noProof/>
          <w:sz w:val="22"/>
          <w:szCs w:val="22"/>
        </w:rPr>
        <w:lastRenderedPageBreak/>
        <w:t>Weitere Informationen</w:t>
      </w:r>
      <w:r w:rsidR="00E85FA2">
        <w:rPr>
          <w:rFonts w:cstheme="majorBidi"/>
          <w:b/>
          <w:bCs/>
          <w:noProof/>
          <w:sz w:val="22"/>
          <w:szCs w:val="22"/>
        </w:rPr>
        <w:t xml:space="preserve"> und Anmeldung</w:t>
      </w:r>
      <w:r w:rsidR="00E85FA2" w:rsidRPr="00AE45CB">
        <w:rPr>
          <w:rFonts w:cstheme="majorBidi"/>
          <w:b/>
          <w:bCs/>
          <w:noProof/>
          <w:sz w:val="22"/>
          <w:szCs w:val="22"/>
        </w:rPr>
        <w:t xml:space="preserve">: </w:t>
      </w:r>
    </w:p>
    <w:p w14:paraId="3FD830F9" w14:textId="01216059" w:rsidR="00E85FA2" w:rsidRDefault="00E85FA2" w:rsidP="00DF198F">
      <w:pPr>
        <w:pStyle w:val="KeinLeerraum"/>
        <w:spacing w:line="360" w:lineRule="auto"/>
        <w:rPr>
          <w:rFonts w:cstheme="majorBidi"/>
          <w:noProof/>
          <w:sz w:val="22"/>
          <w:szCs w:val="22"/>
        </w:rPr>
      </w:pPr>
      <w:r>
        <w:rPr>
          <w:rFonts w:cstheme="majorBidi"/>
          <w:noProof/>
          <w:sz w:val="22"/>
          <w:szCs w:val="22"/>
        </w:rPr>
        <w:t xml:space="preserve">„Architektur 2026“: </w:t>
      </w:r>
      <w:hyperlink r:id="rId10" w:tgtFrame="_blank" w:tooltip="https://qr.de.weber/architektur-2026" w:history="1">
        <w:r w:rsidR="00DE6C51" w:rsidRPr="00DE6C51">
          <w:rPr>
            <w:rStyle w:val="Hyperlink"/>
            <w:rFonts w:cstheme="majorBidi"/>
            <w:noProof/>
            <w:sz w:val="22"/>
            <w:szCs w:val="22"/>
            <w:lang w:val="en-US"/>
          </w:rPr>
          <w:t>https://qr.de.weber/architektur-2026</w:t>
        </w:r>
      </w:hyperlink>
    </w:p>
    <w:p w14:paraId="1E699245" w14:textId="12DCA5E2" w:rsidR="00DE6C51" w:rsidRPr="007B55D3" w:rsidRDefault="00E85FA2" w:rsidP="00B577C1">
      <w:pPr>
        <w:pStyle w:val="KeinLeerraum"/>
        <w:spacing w:line="360" w:lineRule="auto"/>
        <w:rPr>
          <w:rFonts w:cstheme="majorBidi"/>
          <w:noProof/>
          <w:sz w:val="22"/>
          <w:szCs w:val="22"/>
        </w:rPr>
      </w:pPr>
      <w:r>
        <w:rPr>
          <w:rFonts w:cstheme="majorBidi"/>
          <w:noProof/>
          <w:sz w:val="22"/>
          <w:szCs w:val="22"/>
        </w:rPr>
        <w:t xml:space="preserve">„Update Abdichtung“: </w:t>
      </w:r>
      <w:hyperlink r:id="rId11" w:tgtFrame="_blank" w:tooltip="https://qr.de.weber/update-abdichtung" w:history="1">
        <w:r w:rsidR="00DE6C51" w:rsidRPr="00DE6C51">
          <w:rPr>
            <w:rStyle w:val="Hyperlink"/>
            <w:rFonts w:cstheme="majorBidi"/>
            <w:noProof/>
            <w:sz w:val="22"/>
            <w:szCs w:val="22"/>
            <w:lang w:val="en-US"/>
          </w:rPr>
          <w:t>https://qr.de.weber/update-abdichtung</w:t>
        </w:r>
      </w:hyperlink>
    </w:p>
    <w:p w14:paraId="7DD2F83A" w14:textId="77777777" w:rsidR="00E94F86" w:rsidRDefault="00E94F86" w:rsidP="00B577C1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</w:p>
    <w:p w14:paraId="445BC402" w14:textId="2291BAF3" w:rsidR="000A174A" w:rsidRDefault="000A174A" w:rsidP="00B577C1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</w:rPr>
        <w:t>Zeichen Fließtext (inkl. Leerzeichen): 2.0</w:t>
      </w:r>
      <w:r w:rsidR="00B577C1">
        <w:rPr>
          <w:rFonts w:cstheme="minorHAnsi"/>
          <w:noProof/>
          <w:sz w:val="22"/>
          <w:szCs w:val="22"/>
        </w:rPr>
        <w:t>4</w:t>
      </w:r>
      <w:r>
        <w:rPr>
          <w:rFonts w:cstheme="minorHAnsi"/>
          <w:noProof/>
          <w:sz w:val="22"/>
          <w:szCs w:val="22"/>
        </w:rPr>
        <w:t>6</w:t>
      </w:r>
    </w:p>
    <w:p w14:paraId="16804613" w14:textId="77777777" w:rsidR="000A174A" w:rsidRDefault="000A174A" w:rsidP="00B577C1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</w:p>
    <w:p w14:paraId="6BDD95D5" w14:textId="4BBDB320" w:rsidR="00B577C1" w:rsidRPr="00B577C1" w:rsidRDefault="000A174A" w:rsidP="00B577C1">
      <w:pPr>
        <w:pStyle w:val="KeinLeerraum"/>
        <w:spacing w:line="360" w:lineRule="auto"/>
        <w:rPr>
          <w:rFonts w:cstheme="minorHAnsi"/>
          <w:b/>
          <w:bCs/>
          <w:noProof/>
          <w:sz w:val="22"/>
          <w:szCs w:val="22"/>
        </w:rPr>
      </w:pPr>
      <w:r w:rsidRPr="000A174A">
        <w:rPr>
          <w:rFonts w:cstheme="minorHAnsi"/>
          <w:b/>
          <w:bCs/>
          <w:noProof/>
          <w:sz w:val="22"/>
          <w:szCs w:val="22"/>
        </w:rPr>
        <w:t>Bildmaterial:</w:t>
      </w:r>
    </w:p>
    <w:p w14:paraId="41AE6CE2" w14:textId="777DE9D5" w:rsidR="00393BBE" w:rsidRDefault="00393BBE" w:rsidP="00B577C1">
      <w:pPr>
        <w:spacing w:after="0" w:line="360" w:lineRule="auto"/>
        <w:rPr>
          <w:rFonts w:cstheme="majorBidi"/>
          <w:noProof/>
          <w:sz w:val="24"/>
          <w:szCs w:val="24"/>
          <w:lang w:val="de-DE"/>
        </w:rPr>
      </w:pPr>
      <w:r>
        <w:rPr>
          <w:rFonts w:cstheme="majorBidi"/>
          <w:noProof/>
          <w:sz w:val="24"/>
          <w:szCs w:val="24"/>
          <w:lang w:val="de-DE"/>
        </w:rPr>
        <w:drawing>
          <wp:inline distT="0" distB="0" distL="0" distR="0" wp14:anchorId="34807F59" wp14:editId="73A72E73">
            <wp:extent cx="1482437" cy="2635376"/>
            <wp:effectExtent l="0" t="0" r="3810" b="0"/>
            <wp:docPr id="6363680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6805" name="Grafik 6363680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071" cy="265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5F11D" w14:textId="24475686" w:rsidR="00393BBE" w:rsidRDefault="00393BBE" w:rsidP="00B577C1">
      <w:pPr>
        <w:spacing w:after="0" w:line="360" w:lineRule="auto"/>
        <w:rPr>
          <w:rFonts w:cstheme="majorBidi"/>
          <w:noProof/>
          <w:sz w:val="24"/>
          <w:szCs w:val="24"/>
          <w:lang w:val="de-DE"/>
        </w:rPr>
      </w:pPr>
      <w:r>
        <w:rPr>
          <w:rFonts w:cstheme="majorBidi"/>
          <w:noProof/>
          <w:sz w:val="24"/>
          <w:szCs w:val="24"/>
          <w:lang w:val="de-DE"/>
        </w:rPr>
        <w:t xml:space="preserve">An zwei Terminen stellt die Veranstaltung „Architektur 2026 by Saint-Gobain“ Systemlösungen für die zukunftsorientierte Baukultur vor. Foto: Saint-Gobain </w:t>
      </w:r>
      <w:r w:rsidR="00BA7BF1">
        <w:rPr>
          <w:rFonts w:cstheme="majorBidi"/>
          <w:noProof/>
          <w:sz w:val="24"/>
          <w:szCs w:val="24"/>
          <w:lang w:val="de-DE"/>
        </w:rPr>
        <w:t>Deutschland</w:t>
      </w:r>
    </w:p>
    <w:p w14:paraId="5538FF46" w14:textId="77777777" w:rsidR="00393BBE" w:rsidRDefault="00393BBE" w:rsidP="00B577C1">
      <w:pPr>
        <w:spacing w:after="0" w:line="360" w:lineRule="auto"/>
        <w:rPr>
          <w:rFonts w:cstheme="majorBidi"/>
          <w:noProof/>
          <w:sz w:val="24"/>
          <w:szCs w:val="24"/>
          <w:lang w:val="de-DE"/>
        </w:rPr>
      </w:pPr>
    </w:p>
    <w:p w14:paraId="18E7C4D2" w14:textId="5B93EEB2" w:rsidR="00B577C1" w:rsidRDefault="00B577C1" w:rsidP="00B577C1">
      <w:pPr>
        <w:spacing w:after="0" w:line="360" w:lineRule="auto"/>
        <w:rPr>
          <w:rFonts w:cstheme="majorBidi"/>
          <w:noProof/>
          <w:sz w:val="24"/>
          <w:szCs w:val="24"/>
          <w:lang w:val="de-DE"/>
        </w:rPr>
      </w:pPr>
      <w:r>
        <w:rPr>
          <w:rFonts w:cstheme="majorBidi"/>
          <w:noProof/>
          <w:sz w:val="24"/>
          <w:szCs w:val="24"/>
          <w:lang w:val="de-DE"/>
        </w:rPr>
        <w:drawing>
          <wp:inline distT="0" distB="0" distL="0" distR="0" wp14:anchorId="361859B6" wp14:editId="32D94DE2">
            <wp:extent cx="2507673" cy="1880885"/>
            <wp:effectExtent l="0" t="0" r="0" b="0"/>
            <wp:docPr id="107848662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486620" name="Grafik 10784866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759" cy="18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61297" w14:textId="0D7AA20A" w:rsidR="000A174A" w:rsidRDefault="00B577C1" w:rsidP="00B577C1">
      <w:pPr>
        <w:spacing w:after="0" w:line="360" w:lineRule="auto"/>
        <w:rPr>
          <w:rFonts w:ascii="Arial" w:eastAsia="Times New Roman" w:hAnsi="Arial" w:cs="Arial"/>
          <w:color w:val="333333"/>
          <w:lang w:val="de-DE" w:eastAsia="de-DE"/>
        </w:rPr>
      </w:pPr>
      <w:r w:rsidRPr="00B577C1">
        <w:rPr>
          <w:rFonts w:cstheme="majorBidi"/>
          <w:noProof/>
          <w:lang w:val="de-DE"/>
        </w:rPr>
        <w:t xml:space="preserve">Das Onlineformat „Update Abdichtung“ geht </w:t>
      </w:r>
      <w:r>
        <w:rPr>
          <w:rFonts w:cstheme="majorBidi"/>
          <w:noProof/>
          <w:lang w:val="de-DE"/>
        </w:rPr>
        <w:t xml:space="preserve">am 14. April </w:t>
      </w:r>
      <w:r w:rsidRPr="00B577C1">
        <w:rPr>
          <w:rFonts w:cstheme="majorBidi"/>
          <w:noProof/>
          <w:lang w:val="de-DE"/>
        </w:rPr>
        <w:t xml:space="preserve">in die vierte Runde. </w:t>
      </w:r>
      <w:r w:rsidR="000A174A" w:rsidRPr="00B577C1">
        <w:rPr>
          <w:rFonts w:ascii="Arial" w:eastAsia="Times New Roman" w:hAnsi="Arial" w:cs="Arial"/>
          <w:color w:val="333333"/>
          <w:lang w:val="de-DE" w:eastAsia="de-DE"/>
        </w:rPr>
        <w:t>Foto: Saint-Gobain Weber GmbH</w:t>
      </w:r>
    </w:p>
    <w:p w14:paraId="05FA0462" w14:textId="77777777" w:rsidR="00B577C1" w:rsidRPr="00B577C1" w:rsidRDefault="00B577C1" w:rsidP="00B577C1">
      <w:pPr>
        <w:spacing w:after="0" w:line="360" w:lineRule="auto"/>
        <w:rPr>
          <w:rFonts w:ascii="Arial" w:eastAsia="Times New Roman" w:hAnsi="Arial" w:cs="Arial"/>
          <w:color w:val="333333"/>
          <w:lang w:val="de-DE" w:eastAsia="de-DE"/>
        </w:rPr>
      </w:pPr>
    </w:p>
    <w:p w14:paraId="39600D61" w14:textId="2EA5A32F" w:rsidR="000A174A" w:rsidRDefault="003604D5" w:rsidP="00B577C1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  <w14:ligatures w14:val="none"/>
        </w:rPr>
        <w:lastRenderedPageBreak/>
        <w:drawing>
          <wp:inline distT="0" distB="0" distL="0" distR="0" wp14:anchorId="4519A019" wp14:editId="09D0B640">
            <wp:extent cx="2989385" cy="2259177"/>
            <wp:effectExtent l="0" t="0" r="1905" b="8255"/>
            <wp:docPr id="139598399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815" cy="227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D34E" w14:textId="22E03670" w:rsidR="00B577C1" w:rsidRPr="00B577C1" w:rsidRDefault="00B577C1" w:rsidP="00B577C1">
      <w:pPr>
        <w:spacing w:after="0" w:line="360" w:lineRule="auto"/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>Die kompakte Veranstaltung bietet Planenden die Möglichkeit,</w:t>
      </w:r>
      <w:r w:rsidRPr="00B577C1">
        <w:rPr>
          <w:rFonts w:cstheme="majorBidi"/>
          <w:noProof/>
          <w:lang w:val="de-DE"/>
        </w:rPr>
        <w:t xml:space="preserve"> </w:t>
      </w:r>
      <w:r>
        <w:rPr>
          <w:rFonts w:cstheme="majorBidi"/>
          <w:noProof/>
          <w:lang w:val="de-DE"/>
        </w:rPr>
        <w:t xml:space="preserve">ihr </w:t>
      </w:r>
      <w:r w:rsidRPr="00B577C1">
        <w:rPr>
          <w:rFonts w:cstheme="majorBidi"/>
          <w:noProof/>
          <w:lang w:val="de-DE"/>
        </w:rPr>
        <w:t>Wissen über die Gebäudeabdichtung zu vertiefen und zu erweitern. Foto: Saint-Gobain Weber GmbH</w:t>
      </w:r>
    </w:p>
    <w:p w14:paraId="72D3B444" w14:textId="77777777" w:rsidR="00B577C1" w:rsidRPr="007B55D3" w:rsidRDefault="00B577C1" w:rsidP="00B577C1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</w:p>
    <w:p w14:paraId="5599ADBC" w14:textId="77777777" w:rsidR="00E94F86" w:rsidRPr="007B55D3" w:rsidRDefault="00E94F86" w:rsidP="00B577C1">
      <w:pPr>
        <w:pStyle w:val="KeinLeerraum"/>
        <w:spacing w:line="360" w:lineRule="auto"/>
        <w:rPr>
          <w:b/>
          <w:bCs/>
          <w:sz w:val="20"/>
          <w:szCs w:val="20"/>
        </w:rPr>
      </w:pPr>
      <w:r w:rsidRPr="007B55D3">
        <w:rPr>
          <w:b/>
          <w:bCs/>
          <w:sz w:val="20"/>
          <w:szCs w:val="20"/>
        </w:rPr>
        <w:t>ÜBER SAINT-GOBAIN WEBER</w:t>
      </w:r>
    </w:p>
    <w:p w14:paraId="03AAF65E" w14:textId="77777777" w:rsidR="00E94F86" w:rsidRPr="007B55D3" w:rsidRDefault="00E94F86" w:rsidP="00B577C1">
      <w:pPr>
        <w:pStyle w:val="KeinLeerraum"/>
        <w:spacing w:line="360" w:lineRule="auto"/>
        <w:rPr>
          <w:sz w:val="20"/>
          <w:szCs w:val="20"/>
        </w:rPr>
      </w:pPr>
      <w:r w:rsidRPr="007B55D3">
        <w:rPr>
          <w:sz w:val="20"/>
          <w:szCs w:val="20"/>
        </w:rPr>
        <w:t xml:space="preserve">Saint-Gobain Weber bietet als führender deutscher Bauchemie-Hersteller Lösungen für die Bereiche Bautenschutz, Boden- und Fliesensysteme sowie Betonsanierung. Die große Bandbreite und die hohen Qualitätsstandards der Produkte, Systeme und Services machen das Unternehmen zum kompetenten Partner für modernes, nachhaltiges und besseres Bauen. </w:t>
      </w:r>
    </w:p>
    <w:p w14:paraId="50BA2B4C" w14:textId="77777777" w:rsidR="00E94F86" w:rsidRPr="007B55D3" w:rsidRDefault="00E94F86" w:rsidP="00DF198F">
      <w:pPr>
        <w:pStyle w:val="KeinLeerraum"/>
        <w:spacing w:line="360" w:lineRule="auto"/>
        <w:rPr>
          <w:sz w:val="20"/>
          <w:szCs w:val="20"/>
        </w:rPr>
      </w:pPr>
      <w:r w:rsidRPr="007B55D3">
        <w:rPr>
          <w:sz w:val="20"/>
          <w:szCs w:val="20"/>
        </w:rPr>
        <w:t xml:space="preserve">Saint-Gobain Weber ist geprägt sowohl durch seine historische Tradition wie durch eine hohe Innovationskraft: Der Fokus der vielfach ausgezeichneten Marke liegt auf einfach zu verarbeitenden, hochwertigen, wohngesunden und umweltschonenden Baustoffen. Weber ist Teil der Saint-Gobain-Gruppe, dem weltweit führenden Anbieter auf den Märkten des Wohnens und Arbeitens. </w:t>
      </w:r>
    </w:p>
    <w:p w14:paraId="111BD077" w14:textId="77777777" w:rsidR="00E94F86" w:rsidRPr="007B55D3" w:rsidRDefault="00E94F86" w:rsidP="00DF198F">
      <w:pPr>
        <w:pStyle w:val="KeinLeerraum"/>
        <w:spacing w:line="360" w:lineRule="auto"/>
        <w:rPr>
          <w:b/>
          <w:bCs/>
          <w:sz w:val="20"/>
          <w:szCs w:val="20"/>
        </w:rPr>
      </w:pPr>
      <w:r w:rsidRPr="007B55D3">
        <w:rPr>
          <w:b/>
          <w:bCs/>
          <w:sz w:val="20"/>
          <w:szCs w:val="20"/>
        </w:rPr>
        <w:t xml:space="preserve">www.de.weber  </w:t>
      </w:r>
    </w:p>
    <w:p w14:paraId="73190E23" w14:textId="77777777" w:rsidR="00E94F86" w:rsidRPr="007B55D3" w:rsidRDefault="00E94F86" w:rsidP="00DF198F">
      <w:pPr>
        <w:pStyle w:val="KeinLeerraum"/>
        <w:spacing w:line="360" w:lineRule="auto"/>
        <w:rPr>
          <w:b/>
          <w:bCs/>
          <w:sz w:val="22"/>
          <w:szCs w:val="22"/>
        </w:rPr>
      </w:pPr>
    </w:p>
    <w:p w14:paraId="23405BAA" w14:textId="010F86F1" w:rsidR="00E94F86" w:rsidRPr="007B55D3" w:rsidRDefault="00E94F86" w:rsidP="00DF198F">
      <w:pPr>
        <w:pStyle w:val="KeinLeerraum"/>
        <w:spacing w:line="360" w:lineRule="auto"/>
        <w:rPr>
          <w:sz w:val="22"/>
          <w:szCs w:val="22"/>
        </w:rPr>
      </w:pPr>
      <w:r w:rsidRPr="007B55D3">
        <w:rPr>
          <w:sz w:val="22"/>
          <w:szCs w:val="22"/>
        </w:rPr>
        <w:t xml:space="preserve">Medienkontakt: Ulrich Wolf, </w:t>
      </w:r>
      <w:hyperlink r:id="rId15" w:history="1">
        <w:r w:rsidR="00DE6C51" w:rsidRPr="00E90E55">
          <w:rPr>
            <w:rStyle w:val="Hyperlink"/>
            <w:sz w:val="22"/>
            <w:szCs w:val="22"/>
          </w:rPr>
          <w:t>ulrich.wolf@sg-weber.de</w:t>
        </w:r>
      </w:hyperlink>
      <w:r w:rsidRPr="007B55D3">
        <w:rPr>
          <w:sz w:val="22"/>
          <w:szCs w:val="22"/>
        </w:rPr>
        <w:t xml:space="preserve"> Tel. 0211/ 91 369-291</w:t>
      </w:r>
    </w:p>
    <w:p w14:paraId="249DD24E" w14:textId="77777777" w:rsidR="00E94F86" w:rsidRPr="007B55D3" w:rsidRDefault="00E94F86" w:rsidP="00DF198F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</w:p>
    <w:p w14:paraId="3B3109A8" w14:textId="77777777" w:rsidR="009C2623" w:rsidRPr="007B55D3" w:rsidRDefault="009C2623" w:rsidP="00AE45CB">
      <w:pPr>
        <w:spacing w:after="0" w:line="360" w:lineRule="auto"/>
        <w:rPr>
          <w:rFonts w:cstheme="minorHAnsi"/>
          <w:lang w:val="de-DE"/>
        </w:rPr>
      </w:pPr>
    </w:p>
    <w:p w14:paraId="473820A0" w14:textId="77777777" w:rsidR="00695CF5" w:rsidRPr="00B9465C" w:rsidRDefault="00695CF5" w:rsidP="00DF198F">
      <w:pPr>
        <w:pStyle w:val="KeinLeerraum"/>
        <w:spacing w:line="360" w:lineRule="auto"/>
        <w:rPr>
          <w:rFonts w:cstheme="minorHAnsi"/>
        </w:rPr>
      </w:pPr>
    </w:p>
    <w:sectPr w:rsidR="00695CF5" w:rsidRPr="00B9465C" w:rsidSect="00D50E2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268" w:right="1134" w:bottom="1701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AF7F" w14:textId="77777777" w:rsidR="00783742" w:rsidRDefault="00783742" w:rsidP="000D2398">
      <w:pPr>
        <w:spacing w:after="0" w:line="240" w:lineRule="auto"/>
      </w:pPr>
      <w:r>
        <w:separator/>
      </w:r>
    </w:p>
  </w:endnote>
  <w:endnote w:type="continuationSeparator" w:id="0">
    <w:p w14:paraId="1EDD1ED8" w14:textId="77777777" w:rsidR="00783742" w:rsidRDefault="00783742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0" w:name="_Hlk142042876"/>
    <w:bookmarkStart w:id="1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58240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58243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8F5D" w14:textId="77777777" w:rsidR="00783742" w:rsidRDefault="00783742" w:rsidP="000D2398">
      <w:pPr>
        <w:spacing w:after="0" w:line="240" w:lineRule="auto"/>
      </w:pPr>
      <w:r>
        <w:separator/>
      </w:r>
    </w:p>
  </w:footnote>
  <w:footnote w:type="continuationSeparator" w:id="0">
    <w:p w14:paraId="54E6A7C7" w14:textId="77777777" w:rsidR="00783742" w:rsidRDefault="00783742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4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5B39D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1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A988D" id="Forme libre 5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1338C"/>
    <w:rsid w:val="00013679"/>
    <w:rsid w:val="00021720"/>
    <w:rsid w:val="00024F5B"/>
    <w:rsid w:val="000419F7"/>
    <w:rsid w:val="00041CBC"/>
    <w:rsid w:val="000423B2"/>
    <w:rsid w:val="00042F06"/>
    <w:rsid w:val="000464FA"/>
    <w:rsid w:val="00056C05"/>
    <w:rsid w:val="00057208"/>
    <w:rsid w:val="00061CE8"/>
    <w:rsid w:val="00064520"/>
    <w:rsid w:val="00067602"/>
    <w:rsid w:val="00067728"/>
    <w:rsid w:val="0007308B"/>
    <w:rsid w:val="00081F15"/>
    <w:rsid w:val="000820B8"/>
    <w:rsid w:val="000825F3"/>
    <w:rsid w:val="0009100B"/>
    <w:rsid w:val="000A174A"/>
    <w:rsid w:val="000A446F"/>
    <w:rsid w:val="000A45EF"/>
    <w:rsid w:val="000B2EFD"/>
    <w:rsid w:val="000B46DB"/>
    <w:rsid w:val="000B6694"/>
    <w:rsid w:val="000C3443"/>
    <w:rsid w:val="000D0DD5"/>
    <w:rsid w:val="000D2286"/>
    <w:rsid w:val="000D2398"/>
    <w:rsid w:val="000D275F"/>
    <w:rsid w:val="000E05A1"/>
    <w:rsid w:val="000E23FA"/>
    <w:rsid w:val="000E3DB8"/>
    <w:rsid w:val="000E4C8E"/>
    <w:rsid w:val="001037C7"/>
    <w:rsid w:val="00103BFD"/>
    <w:rsid w:val="001116D5"/>
    <w:rsid w:val="00111786"/>
    <w:rsid w:val="00112813"/>
    <w:rsid w:val="0012709B"/>
    <w:rsid w:val="00127141"/>
    <w:rsid w:val="0013398E"/>
    <w:rsid w:val="00134056"/>
    <w:rsid w:val="001500B0"/>
    <w:rsid w:val="001501BE"/>
    <w:rsid w:val="00155202"/>
    <w:rsid w:val="00157887"/>
    <w:rsid w:val="0016619E"/>
    <w:rsid w:val="0018322D"/>
    <w:rsid w:val="00186DE7"/>
    <w:rsid w:val="00195574"/>
    <w:rsid w:val="00196616"/>
    <w:rsid w:val="001A0462"/>
    <w:rsid w:val="001B19C5"/>
    <w:rsid w:val="001B283C"/>
    <w:rsid w:val="001C4A92"/>
    <w:rsid w:val="001C78A5"/>
    <w:rsid w:val="001E5D11"/>
    <w:rsid w:val="001E641D"/>
    <w:rsid w:val="001E7454"/>
    <w:rsid w:val="002000AC"/>
    <w:rsid w:val="00204958"/>
    <w:rsid w:val="00213456"/>
    <w:rsid w:val="002175AD"/>
    <w:rsid w:val="002248D0"/>
    <w:rsid w:val="00224F39"/>
    <w:rsid w:val="0023589A"/>
    <w:rsid w:val="00245769"/>
    <w:rsid w:val="0026075D"/>
    <w:rsid w:val="00266518"/>
    <w:rsid w:val="00266BEB"/>
    <w:rsid w:val="002758A3"/>
    <w:rsid w:val="00285641"/>
    <w:rsid w:val="002859DC"/>
    <w:rsid w:val="00286397"/>
    <w:rsid w:val="002B36C2"/>
    <w:rsid w:val="002C0B79"/>
    <w:rsid w:val="002C7D11"/>
    <w:rsid w:val="002D29B8"/>
    <w:rsid w:val="002D76DD"/>
    <w:rsid w:val="002F0A76"/>
    <w:rsid w:val="002F1004"/>
    <w:rsid w:val="0030035B"/>
    <w:rsid w:val="00304B3F"/>
    <w:rsid w:val="00306417"/>
    <w:rsid w:val="00310661"/>
    <w:rsid w:val="00311DC5"/>
    <w:rsid w:val="0031507D"/>
    <w:rsid w:val="00317325"/>
    <w:rsid w:val="00321942"/>
    <w:rsid w:val="00321B85"/>
    <w:rsid w:val="00330F9D"/>
    <w:rsid w:val="003359B8"/>
    <w:rsid w:val="0033753E"/>
    <w:rsid w:val="00356306"/>
    <w:rsid w:val="00356745"/>
    <w:rsid w:val="003604D5"/>
    <w:rsid w:val="00363C26"/>
    <w:rsid w:val="00376E4B"/>
    <w:rsid w:val="00377572"/>
    <w:rsid w:val="00393BBE"/>
    <w:rsid w:val="003B3BB5"/>
    <w:rsid w:val="003C538F"/>
    <w:rsid w:val="003C7235"/>
    <w:rsid w:val="003D04A8"/>
    <w:rsid w:val="003D1BD1"/>
    <w:rsid w:val="003D3E32"/>
    <w:rsid w:val="003D5457"/>
    <w:rsid w:val="003E0B3E"/>
    <w:rsid w:val="003E1535"/>
    <w:rsid w:val="003E687E"/>
    <w:rsid w:val="003E7B63"/>
    <w:rsid w:val="003F074F"/>
    <w:rsid w:val="003F27F1"/>
    <w:rsid w:val="00407830"/>
    <w:rsid w:val="00410B9E"/>
    <w:rsid w:val="00413A2F"/>
    <w:rsid w:val="00413A4F"/>
    <w:rsid w:val="00417C0F"/>
    <w:rsid w:val="00422410"/>
    <w:rsid w:val="00424C64"/>
    <w:rsid w:val="00426353"/>
    <w:rsid w:val="0042702D"/>
    <w:rsid w:val="00431602"/>
    <w:rsid w:val="004326A3"/>
    <w:rsid w:val="0045572E"/>
    <w:rsid w:val="00460CCC"/>
    <w:rsid w:val="00462B52"/>
    <w:rsid w:val="00475D84"/>
    <w:rsid w:val="00482996"/>
    <w:rsid w:val="00492B69"/>
    <w:rsid w:val="00493D71"/>
    <w:rsid w:val="004A2ADD"/>
    <w:rsid w:val="004A5FE8"/>
    <w:rsid w:val="004B60AD"/>
    <w:rsid w:val="004B674D"/>
    <w:rsid w:val="004C40C1"/>
    <w:rsid w:val="004D1587"/>
    <w:rsid w:val="004D29AB"/>
    <w:rsid w:val="004E10C9"/>
    <w:rsid w:val="004E597B"/>
    <w:rsid w:val="004F1D21"/>
    <w:rsid w:val="005022D0"/>
    <w:rsid w:val="00506ADF"/>
    <w:rsid w:val="00510308"/>
    <w:rsid w:val="005163C9"/>
    <w:rsid w:val="00516820"/>
    <w:rsid w:val="00526F53"/>
    <w:rsid w:val="00532D0C"/>
    <w:rsid w:val="00532FE7"/>
    <w:rsid w:val="00533A52"/>
    <w:rsid w:val="00534C69"/>
    <w:rsid w:val="00542CCE"/>
    <w:rsid w:val="0054661F"/>
    <w:rsid w:val="0055073A"/>
    <w:rsid w:val="00555469"/>
    <w:rsid w:val="00555EEC"/>
    <w:rsid w:val="0056141E"/>
    <w:rsid w:val="005644AA"/>
    <w:rsid w:val="00583E68"/>
    <w:rsid w:val="0058607A"/>
    <w:rsid w:val="005915AA"/>
    <w:rsid w:val="005A2CFE"/>
    <w:rsid w:val="005A3D76"/>
    <w:rsid w:val="005A7105"/>
    <w:rsid w:val="005B0E90"/>
    <w:rsid w:val="005B3361"/>
    <w:rsid w:val="005B4033"/>
    <w:rsid w:val="005C042F"/>
    <w:rsid w:val="005C257E"/>
    <w:rsid w:val="005C5EE9"/>
    <w:rsid w:val="005D111C"/>
    <w:rsid w:val="005D23B2"/>
    <w:rsid w:val="005D54D5"/>
    <w:rsid w:val="005E08D8"/>
    <w:rsid w:val="005E0CD2"/>
    <w:rsid w:val="006132A4"/>
    <w:rsid w:val="00616686"/>
    <w:rsid w:val="00616FE1"/>
    <w:rsid w:val="006226D5"/>
    <w:rsid w:val="00623250"/>
    <w:rsid w:val="00623D1A"/>
    <w:rsid w:val="0062613B"/>
    <w:rsid w:val="006372A1"/>
    <w:rsid w:val="00643797"/>
    <w:rsid w:val="00645F0D"/>
    <w:rsid w:val="00647C15"/>
    <w:rsid w:val="00647C2E"/>
    <w:rsid w:val="00655E1A"/>
    <w:rsid w:val="00664AF9"/>
    <w:rsid w:val="00665C42"/>
    <w:rsid w:val="006709E5"/>
    <w:rsid w:val="006741A8"/>
    <w:rsid w:val="0068050E"/>
    <w:rsid w:val="00685E4B"/>
    <w:rsid w:val="00692547"/>
    <w:rsid w:val="00692FCD"/>
    <w:rsid w:val="00694983"/>
    <w:rsid w:val="00695CF5"/>
    <w:rsid w:val="006A57F9"/>
    <w:rsid w:val="006A59CB"/>
    <w:rsid w:val="006A6DCC"/>
    <w:rsid w:val="006B1DD2"/>
    <w:rsid w:val="006B5242"/>
    <w:rsid w:val="006B535B"/>
    <w:rsid w:val="006B559B"/>
    <w:rsid w:val="006B65FA"/>
    <w:rsid w:val="006C1100"/>
    <w:rsid w:val="006D284E"/>
    <w:rsid w:val="006D3476"/>
    <w:rsid w:val="006E2654"/>
    <w:rsid w:val="006E60F8"/>
    <w:rsid w:val="006F2B82"/>
    <w:rsid w:val="006F2F3C"/>
    <w:rsid w:val="00700D2D"/>
    <w:rsid w:val="007070AC"/>
    <w:rsid w:val="00712C15"/>
    <w:rsid w:val="00716599"/>
    <w:rsid w:val="00721E36"/>
    <w:rsid w:val="007308B1"/>
    <w:rsid w:val="00743CFA"/>
    <w:rsid w:val="007449E2"/>
    <w:rsid w:val="007463F0"/>
    <w:rsid w:val="007517F2"/>
    <w:rsid w:val="007660C8"/>
    <w:rsid w:val="00783742"/>
    <w:rsid w:val="00786762"/>
    <w:rsid w:val="00786BAF"/>
    <w:rsid w:val="0079086A"/>
    <w:rsid w:val="0079723F"/>
    <w:rsid w:val="007B2986"/>
    <w:rsid w:val="007B3273"/>
    <w:rsid w:val="007B55D3"/>
    <w:rsid w:val="007B6D3E"/>
    <w:rsid w:val="007C21CC"/>
    <w:rsid w:val="007C314B"/>
    <w:rsid w:val="007C671A"/>
    <w:rsid w:val="007D749E"/>
    <w:rsid w:val="00803E1D"/>
    <w:rsid w:val="0081099A"/>
    <w:rsid w:val="00812B4C"/>
    <w:rsid w:val="00812E7D"/>
    <w:rsid w:val="00814912"/>
    <w:rsid w:val="00822240"/>
    <w:rsid w:val="0082691C"/>
    <w:rsid w:val="00844AEB"/>
    <w:rsid w:val="008700A7"/>
    <w:rsid w:val="00873965"/>
    <w:rsid w:val="00877A0E"/>
    <w:rsid w:val="00881A0A"/>
    <w:rsid w:val="00890C01"/>
    <w:rsid w:val="008957DE"/>
    <w:rsid w:val="00895901"/>
    <w:rsid w:val="00895F0E"/>
    <w:rsid w:val="008977E5"/>
    <w:rsid w:val="008A1130"/>
    <w:rsid w:val="008A45D2"/>
    <w:rsid w:val="008B56A6"/>
    <w:rsid w:val="008C000A"/>
    <w:rsid w:val="008C1F1B"/>
    <w:rsid w:val="008D071D"/>
    <w:rsid w:val="008D220C"/>
    <w:rsid w:val="008D34A9"/>
    <w:rsid w:val="008F10D9"/>
    <w:rsid w:val="008F552E"/>
    <w:rsid w:val="008F67CD"/>
    <w:rsid w:val="008F7CA3"/>
    <w:rsid w:val="009029F8"/>
    <w:rsid w:val="0090311C"/>
    <w:rsid w:val="00904F34"/>
    <w:rsid w:val="0090630E"/>
    <w:rsid w:val="00911E9A"/>
    <w:rsid w:val="0091335A"/>
    <w:rsid w:val="009141B5"/>
    <w:rsid w:val="0092076D"/>
    <w:rsid w:val="009237C8"/>
    <w:rsid w:val="00923D05"/>
    <w:rsid w:val="00924485"/>
    <w:rsid w:val="00925772"/>
    <w:rsid w:val="00925F0D"/>
    <w:rsid w:val="00926751"/>
    <w:rsid w:val="009368E8"/>
    <w:rsid w:val="009407B6"/>
    <w:rsid w:val="00941884"/>
    <w:rsid w:val="00945A45"/>
    <w:rsid w:val="009531BB"/>
    <w:rsid w:val="009602C3"/>
    <w:rsid w:val="00964B12"/>
    <w:rsid w:val="00966FC1"/>
    <w:rsid w:val="00970564"/>
    <w:rsid w:val="00970C61"/>
    <w:rsid w:val="009722D3"/>
    <w:rsid w:val="00972750"/>
    <w:rsid w:val="00974CB6"/>
    <w:rsid w:val="009806A6"/>
    <w:rsid w:val="00986706"/>
    <w:rsid w:val="009924F6"/>
    <w:rsid w:val="00995269"/>
    <w:rsid w:val="00996E36"/>
    <w:rsid w:val="009A0445"/>
    <w:rsid w:val="009A2F5F"/>
    <w:rsid w:val="009A3120"/>
    <w:rsid w:val="009A4875"/>
    <w:rsid w:val="009A5F79"/>
    <w:rsid w:val="009A7E37"/>
    <w:rsid w:val="009B03DB"/>
    <w:rsid w:val="009C0741"/>
    <w:rsid w:val="009C2047"/>
    <w:rsid w:val="009C2623"/>
    <w:rsid w:val="009C3463"/>
    <w:rsid w:val="009D529E"/>
    <w:rsid w:val="009E4CC8"/>
    <w:rsid w:val="009E71EF"/>
    <w:rsid w:val="009F254A"/>
    <w:rsid w:val="009F26BB"/>
    <w:rsid w:val="00A15FB7"/>
    <w:rsid w:val="00A370D5"/>
    <w:rsid w:val="00A3796A"/>
    <w:rsid w:val="00A40666"/>
    <w:rsid w:val="00A4317A"/>
    <w:rsid w:val="00A47BD4"/>
    <w:rsid w:val="00A51C5B"/>
    <w:rsid w:val="00A5268E"/>
    <w:rsid w:val="00A60D7D"/>
    <w:rsid w:val="00A7100B"/>
    <w:rsid w:val="00A73CA9"/>
    <w:rsid w:val="00AA105A"/>
    <w:rsid w:val="00AC2D61"/>
    <w:rsid w:val="00AD349B"/>
    <w:rsid w:val="00AD3F96"/>
    <w:rsid w:val="00AE0B24"/>
    <w:rsid w:val="00AE45CB"/>
    <w:rsid w:val="00AE47DF"/>
    <w:rsid w:val="00AE49B2"/>
    <w:rsid w:val="00AE4EFA"/>
    <w:rsid w:val="00AE5CD9"/>
    <w:rsid w:val="00AF4C9B"/>
    <w:rsid w:val="00AF7D28"/>
    <w:rsid w:val="00AF7EFD"/>
    <w:rsid w:val="00B027C6"/>
    <w:rsid w:val="00B02B1D"/>
    <w:rsid w:val="00B045FD"/>
    <w:rsid w:val="00B12DEB"/>
    <w:rsid w:val="00B159B4"/>
    <w:rsid w:val="00B20D6E"/>
    <w:rsid w:val="00B23A4B"/>
    <w:rsid w:val="00B23C91"/>
    <w:rsid w:val="00B30880"/>
    <w:rsid w:val="00B3327B"/>
    <w:rsid w:val="00B377A7"/>
    <w:rsid w:val="00B42ECF"/>
    <w:rsid w:val="00B44DE4"/>
    <w:rsid w:val="00B518AF"/>
    <w:rsid w:val="00B545A2"/>
    <w:rsid w:val="00B54AAB"/>
    <w:rsid w:val="00B54B75"/>
    <w:rsid w:val="00B577C1"/>
    <w:rsid w:val="00B60EC3"/>
    <w:rsid w:val="00B63C71"/>
    <w:rsid w:val="00B662C1"/>
    <w:rsid w:val="00B67F11"/>
    <w:rsid w:val="00B71730"/>
    <w:rsid w:val="00B7233C"/>
    <w:rsid w:val="00B73FBF"/>
    <w:rsid w:val="00B81A54"/>
    <w:rsid w:val="00B90A35"/>
    <w:rsid w:val="00B92614"/>
    <w:rsid w:val="00B9465C"/>
    <w:rsid w:val="00B97CDE"/>
    <w:rsid w:val="00BA13CB"/>
    <w:rsid w:val="00BA19C4"/>
    <w:rsid w:val="00BA68F0"/>
    <w:rsid w:val="00BA7BF1"/>
    <w:rsid w:val="00BB40E8"/>
    <w:rsid w:val="00BC4BAC"/>
    <w:rsid w:val="00BC628A"/>
    <w:rsid w:val="00BD2B37"/>
    <w:rsid w:val="00BD4AA8"/>
    <w:rsid w:val="00BE4A9C"/>
    <w:rsid w:val="00BE6EF0"/>
    <w:rsid w:val="00BE777D"/>
    <w:rsid w:val="00BF692B"/>
    <w:rsid w:val="00C01EF5"/>
    <w:rsid w:val="00C02892"/>
    <w:rsid w:val="00C06EBE"/>
    <w:rsid w:val="00C15CAE"/>
    <w:rsid w:val="00C17DC1"/>
    <w:rsid w:val="00C317AF"/>
    <w:rsid w:val="00C37EC7"/>
    <w:rsid w:val="00C423E1"/>
    <w:rsid w:val="00C429DA"/>
    <w:rsid w:val="00C43C22"/>
    <w:rsid w:val="00C46B01"/>
    <w:rsid w:val="00C46ED6"/>
    <w:rsid w:val="00C4794F"/>
    <w:rsid w:val="00C5604B"/>
    <w:rsid w:val="00C575CF"/>
    <w:rsid w:val="00C63D23"/>
    <w:rsid w:val="00C70C0A"/>
    <w:rsid w:val="00C71970"/>
    <w:rsid w:val="00C72781"/>
    <w:rsid w:val="00C75B08"/>
    <w:rsid w:val="00C81FDB"/>
    <w:rsid w:val="00C838A1"/>
    <w:rsid w:val="00C85AD7"/>
    <w:rsid w:val="00C86493"/>
    <w:rsid w:val="00C93440"/>
    <w:rsid w:val="00C97030"/>
    <w:rsid w:val="00CA1DF9"/>
    <w:rsid w:val="00CB1129"/>
    <w:rsid w:val="00CD4516"/>
    <w:rsid w:val="00CE7CC8"/>
    <w:rsid w:val="00CF6431"/>
    <w:rsid w:val="00D0581A"/>
    <w:rsid w:val="00D0608C"/>
    <w:rsid w:val="00D12775"/>
    <w:rsid w:val="00D135D6"/>
    <w:rsid w:val="00D2349A"/>
    <w:rsid w:val="00D23B2A"/>
    <w:rsid w:val="00D26B6E"/>
    <w:rsid w:val="00D32590"/>
    <w:rsid w:val="00D32FB3"/>
    <w:rsid w:val="00D34563"/>
    <w:rsid w:val="00D350A4"/>
    <w:rsid w:val="00D36187"/>
    <w:rsid w:val="00D4410F"/>
    <w:rsid w:val="00D50E2C"/>
    <w:rsid w:val="00D51900"/>
    <w:rsid w:val="00D57812"/>
    <w:rsid w:val="00D72A01"/>
    <w:rsid w:val="00D74645"/>
    <w:rsid w:val="00D749B1"/>
    <w:rsid w:val="00D827AD"/>
    <w:rsid w:val="00D91526"/>
    <w:rsid w:val="00D957D1"/>
    <w:rsid w:val="00DA0E23"/>
    <w:rsid w:val="00DB046A"/>
    <w:rsid w:val="00DB6DB9"/>
    <w:rsid w:val="00DD7A6F"/>
    <w:rsid w:val="00DE1A7A"/>
    <w:rsid w:val="00DE576A"/>
    <w:rsid w:val="00DE5FD1"/>
    <w:rsid w:val="00DE6C51"/>
    <w:rsid w:val="00DF0DDA"/>
    <w:rsid w:val="00DF198F"/>
    <w:rsid w:val="00E03170"/>
    <w:rsid w:val="00E049A8"/>
    <w:rsid w:val="00E15DCA"/>
    <w:rsid w:val="00E20F8E"/>
    <w:rsid w:val="00E262DA"/>
    <w:rsid w:val="00E319CA"/>
    <w:rsid w:val="00E40116"/>
    <w:rsid w:val="00E469B4"/>
    <w:rsid w:val="00E521CD"/>
    <w:rsid w:val="00E575C9"/>
    <w:rsid w:val="00E632CB"/>
    <w:rsid w:val="00E70C59"/>
    <w:rsid w:val="00E71913"/>
    <w:rsid w:val="00E719D2"/>
    <w:rsid w:val="00E84060"/>
    <w:rsid w:val="00E848DB"/>
    <w:rsid w:val="00E85FA2"/>
    <w:rsid w:val="00E91513"/>
    <w:rsid w:val="00E931D8"/>
    <w:rsid w:val="00E94F86"/>
    <w:rsid w:val="00EA619D"/>
    <w:rsid w:val="00EB0226"/>
    <w:rsid w:val="00EB28A9"/>
    <w:rsid w:val="00EB2EC6"/>
    <w:rsid w:val="00EB60B3"/>
    <w:rsid w:val="00EC1182"/>
    <w:rsid w:val="00EC1E34"/>
    <w:rsid w:val="00EC4C1B"/>
    <w:rsid w:val="00EC785C"/>
    <w:rsid w:val="00ED0F45"/>
    <w:rsid w:val="00ED7675"/>
    <w:rsid w:val="00EE3573"/>
    <w:rsid w:val="00EE3D07"/>
    <w:rsid w:val="00EE46CD"/>
    <w:rsid w:val="00EE4B56"/>
    <w:rsid w:val="00EE52CD"/>
    <w:rsid w:val="00EF6330"/>
    <w:rsid w:val="00F012F9"/>
    <w:rsid w:val="00F13B67"/>
    <w:rsid w:val="00F151AB"/>
    <w:rsid w:val="00F167B4"/>
    <w:rsid w:val="00F171FC"/>
    <w:rsid w:val="00F21253"/>
    <w:rsid w:val="00F24D41"/>
    <w:rsid w:val="00F3214C"/>
    <w:rsid w:val="00F32176"/>
    <w:rsid w:val="00F32A05"/>
    <w:rsid w:val="00F34C3E"/>
    <w:rsid w:val="00F3637A"/>
    <w:rsid w:val="00F42C7A"/>
    <w:rsid w:val="00F42DF8"/>
    <w:rsid w:val="00F447CE"/>
    <w:rsid w:val="00F56489"/>
    <w:rsid w:val="00F60DE3"/>
    <w:rsid w:val="00F73D4B"/>
    <w:rsid w:val="00F756D3"/>
    <w:rsid w:val="00F803DA"/>
    <w:rsid w:val="00F90DEA"/>
    <w:rsid w:val="00FA1D0A"/>
    <w:rsid w:val="00FA65BF"/>
    <w:rsid w:val="00FB49EB"/>
    <w:rsid w:val="00FC0AD5"/>
    <w:rsid w:val="00FC5DD9"/>
    <w:rsid w:val="00FD1458"/>
    <w:rsid w:val="00FD1C7F"/>
    <w:rsid w:val="00FD563C"/>
    <w:rsid w:val="00FE08EB"/>
    <w:rsid w:val="00FE6796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03170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716599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7D749E"/>
    <w:pPr>
      <w:spacing w:after="0" w:line="240" w:lineRule="auto"/>
    </w:pPr>
  </w:style>
  <w:style w:type="paragraph" w:styleId="KeinLeerraum">
    <w:name w:val="No Spacing"/>
    <w:uiPriority w:val="1"/>
    <w:qFormat/>
    <w:rsid w:val="00377572"/>
    <w:pPr>
      <w:spacing w:after="0" w:line="240" w:lineRule="auto"/>
    </w:pPr>
    <w:rPr>
      <w:kern w:val="2"/>
      <w:sz w:val="24"/>
      <w:szCs w:val="24"/>
      <w:lang w:val="de-DE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26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226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226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26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26D5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9C2623"/>
    <w:rPr>
      <w:color w:val="00ADE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r.de.weber/update-abdichtung" TargetMode="External"/><Relationship Id="rId5" Type="http://schemas.openxmlformats.org/officeDocument/2006/relationships/styles" Target="styles.xml"/><Relationship Id="rId15" Type="http://schemas.openxmlformats.org/officeDocument/2006/relationships/hyperlink" Target="mailto:ulrich.wolf@sg-weber.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qr.de.weber/architektur-2026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20" ma:contentTypeDescription="Ein neues Dokument erstellen." ma:contentTypeScope="" ma:versionID="b3bd3178ad3da20bf24b67efa9792e9e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f7d8f55df7cd129a543ca134caf8be4a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customXml/itemProps3.xml><?xml version="1.0" encoding="utf-8"?>
<ds:datastoreItem xmlns:ds="http://schemas.openxmlformats.org/officeDocument/2006/customXml" ds:itemID="{D71FB5F1-2EB9-4070-B719-9B111F7AA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3402</Characters>
  <Application>Microsoft Office Word</Application>
  <DocSecurity>0</DocSecurity>
  <Lines>28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Wolf, Ulrich</cp:lastModifiedBy>
  <cp:revision>6</cp:revision>
  <cp:lastPrinted>2023-11-01T01:31:00Z</cp:lastPrinted>
  <dcterms:created xsi:type="dcterms:W3CDTF">2026-03-16T15:22:00Z</dcterms:created>
  <dcterms:modified xsi:type="dcterms:W3CDTF">2026-03-20T09:18:00Z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